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12B7" w14:textId="77777777" w:rsidR="00884BBE" w:rsidRPr="00CD1C88" w:rsidRDefault="00884BBE" w:rsidP="00893B58">
      <w:pPr>
        <w:pStyle w:val="Header"/>
        <w:bidi/>
        <w:jc w:val="center"/>
        <w:rPr>
          <w:rFonts w:ascii="Simplified Arabic" w:hAnsi="Simplified Arabic" w:cs="Simplified Arabic"/>
          <w:sz w:val="22"/>
          <w:szCs w:val="22"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84BBE" w:rsidRPr="00CD1C88" w14:paraId="5000AA4F" w14:textId="77777777" w:rsidTr="00712DFD">
        <w:tc>
          <w:tcPr>
            <w:tcW w:w="3192" w:type="dxa"/>
          </w:tcPr>
          <w:p w14:paraId="181CFE8E" w14:textId="77777777" w:rsidR="00884BBE" w:rsidRPr="00CD1C88" w:rsidRDefault="00884BBE" w:rsidP="00F24E77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2B5E3BAB" w14:textId="77777777" w:rsidR="00884BBE" w:rsidRPr="00CD1C88" w:rsidRDefault="00884BBE" w:rsidP="00F24E77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5923DDCB" w14:textId="77777777" w:rsidR="00884BBE" w:rsidRPr="00CD1C88" w:rsidRDefault="00884BBE" w:rsidP="00F24E77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44927250" w14:textId="77777777" w:rsidR="00884BBE" w:rsidRPr="00CD1C88" w:rsidRDefault="00884BBE" w:rsidP="00884BBE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884BBE" w:rsidRPr="00CD1C88" w14:paraId="7A56D140" w14:textId="77777777" w:rsidTr="00F175D1">
        <w:trPr>
          <w:trHeight w:val="270"/>
        </w:trPr>
        <w:tc>
          <w:tcPr>
            <w:tcW w:w="558" w:type="dxa"/>
            <w:vMerge w:val="restart"/>
            <w:shd w:val="clear" w:color="auto" w:fill="BFBFBF" w:themeFill="background1" w:themeFillShade="BF"/>
          </w:tcPr>
          <w:p w14:paraId="41384A31" w14:textId="77777777" w:rsidR="00884BBE" w:rsidRPr="00CD1C88" w:rsidRDefault="00884BBE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BFBFBF" w:themeFill="background1" w:themeFillShade="BF"/>
          </w:tcPr>
          <w:p w14:paraId="27831F8E" w14:textId="77777777" w:rsidR="00884BBE" w:rsidRPr="00CD1C88" w:rsidRDefault="00884BBE" w:rsidP="0092460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shd w:val="clear" w:color="auto" w:fill="B8CCE4" w:themeFill="accent1" w:themeFillTint="66"/>
          </w:tcPr>
          <w:p w14:paraId="6C5E57AF" w14:textId="77777777" w:rsidR="00884BBE" w:rsidRPr="00CD1C88" w:rsidRDefault="00884BBE" w:rsidP="0092460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884BBE" w:rsidRPr="00CD1C88" w14:paraId="3BB05FFE" w14:textId="77777777" w:rsidTr="00F175D1">
        <w:trPr>
          <w:trHeight w:val="240"/>
        </w:trPr>
        <w:tc>
          <w:tcPr>
            <w:tcW w:w="558" w:type="dxa"/>
            <w:vMerge/>
            <w:shd w:val="clear" w:color="auto" w:fill="BFBFBF" w:themeFill="background1" w:themeFillShade="BF"/>
          </w:tcPr>
          <w:p w14:paraId="6FA68E0A" w14:textId="77777777" w:rsidR="00884BBE" w:rsidRPr="00CD1C88" w:rsidRDefault="00884BBE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BFBFBF" w:themeFill="background1" w:themeFillShade="BF"/>
          </w:tcPr>
          <w:p w14:paraId="63A41755" w14:textId="77777777" w:rsidR="00884BBE" w:rsidRPr="00CD1C88" w:rsidRDefault="00884BBE" w:rsidP="0092460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shd w:val="clear" w:color="auto" w:fill="B8CCE4" w:themeFill="accent1" w:themeFillTint="66"/>
          </w:tcPr>
          <w:p w14:paraId="292001E7" w14:textId="77777777" w:rsidR="00884BBE" w:rsidRPr="00CD1C88" w:rsidRDefault="00884BBE" w:rsidP="0092460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shd w:val="clear" w:color="auto" w:fill="B8CCE4" w:themeFill="accent1" w:themeFillTint="66"/>
          </w:tcPr>
          <w:p w14:paraId="4BF5D595" w14:textId="77777777" w:rsidR="00884BBE" w:rsidRPr="00CD1C88" w:rsidRDefault="00884BBE" w:rsidP="0092460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shd w:val="clear" w:color="auto" w:fill="B8CCE4" w:themeFill="accent1" w:themeFillTint="66"/>
          </w:tcPr>
          <w:p w14:paraId="310F86BA" w14:textId="77777777" w:rsidR="00884BBE" w:rsidRPr="00CD1C88" w:rsidRDefault="00884BBE" w:rsidP="0092460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884BBE" w:rsidRPr="00CD1C88" w14:paraId="15782C82" w14:textId="77777777" w:rsidTr="00F175D1">
        <w:trPr>
          <w:trHeight w:val="240"/>
        </w:trPr>
        <w:tc>
          <w:tcPr>
            <w:tcW w:w="558" w:type="dxa"/>
          </w:tcPr>
          <w:p w14:paraId="785F659E" w14:textId="77777777" w:rsidR="00884BBE" w:rsidRPr="00CD1C88" w:rsidRDefault="00884BBE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7ECA5023" w14:textId="77777777" w:rsidR="00884BBE" w:rsidRPr="003E5E37" w:rsidRDefault="00884BBE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الفحص الوظيفي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27144BA" w14:textId="77777777" w:rsidR="00884BBE" w:rsidRPr="00CD1C88" w:rsidRDefault="00884BBE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E6670B5" w14:textId="77777777" w:rsidR="00884BBE" w:rsidRPr="00CD1C88" w:rsidRDefault="00884BBE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AFEA11F" w14:textId="77777777" w:rsidR="00884BBE" w:rsidRPr="00CD1C88" w:rsidRDefault="00884BBE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884BBE" w:rsidRPr="00CD1C88" w14:paraId="51A4ED78" w14:textId="77777777" w:rsidTr="00F175D1">
        <w:trPr>
          <w:trHeight w:val="240"/>
        </w:trPr>
        <w:tc>
          <w:tcPr>
            <w:tcW w:w="558" w:type="dxa"/>
          </w:tcPr>
          <w:p w14:paraId="3E502FA6" w14:textId="77777777" w:rsidR="00884BBE" w:rsidRPr="00CD1C88" w:rsidRDefault="00884BBE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2540C487" w14:textId="77777777" w:rsidR="00884BBE" w:rsidRPr="00CD1C88" w:rsidRDefault="00884BBE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يتطابق تدفق هواء </w:t>
            </w:r>
            <w:r w:rsidR="00F175D1">
              <w:rPr>
                <w:rFonts w:ascii="Simplified Arabic" w:hAnsi="Simplified Arabic" w:cs="Simplified Arabic" w:hint="cs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مروحة والضغط الثابت الخارجي مقارنة بمنحنى أداء المروحة عند نسبة تدفق 0% و50% و100%.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0C044FC" w14:textId="77777777" w:rsidR="00884BBE" w:rsidRPr="00CD1C88" w:rsidRDefault="00884BBE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B235E80" w14:textId="77777777" w:rsidR="00884BBE" w:rsidRPr="00CD1C88" w:rsidRDefault="00884BBE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6ED1E02" w14:textId="77777777" w:rsidR="00884BBE" w:rsidRPr="00CD1C88" w:rsidRDefault="00884BBE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12DFD" w:rsidRPr="00CD1C88" w14:paraId="4BD8924E" w14:textId="77777777" w:rsidTr="00F175D1">
        <w:trPr>
          <w:trHeight w:val="240"/>
        </w:trPr>
        <w:tc>
          <w:tcPr>
            <w:tcW w:w="558" w:type="dxa"/>
          </w:tcPr>
          <w:p w14:paraId="3F36FE05" w14:textId="77777777" w:rsidR="00712DFD" w:rsidRPr="00CD1C88" w:rsidRDefault="00712DFD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3BBBCF19" w14:textId="77777777" w:rsidR="00712DFD" w:rsidRPr="00CD1C88" w:rsidRDefault="00D641D1" w:rsidP="00D641D1">
            <w:pPr>
              <w:tabs>
                <w:tab w:val="left" w:pos="225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يتناسب </w:t>
            </w:r>
            <w:r w:rsidR="00712DFD">
              <w:rPr>
                <w:rFonts w:ascii="Simplified Arabic" w:hAnsi="Simplified Arabic" w:cs="Simplified Arabic" w:hint="cs"/>
                <w:rtl/>
              </w:rPr>
              <w:t xml:space="preserve">إمداد الجهد إلى المروحة </w:t>
            </w:r>
            <w:r>
              <w:rPr>
                <w:rFonts w:ascii="Simplified Arabic" w:hAnsi="Simplified Arabic" w:cs="Simplified Arabic" w:hint="cs"/>
                <w:rtl/>
              </w:rPr>
              <w:t xml:space="preserve">بالمقارنة مع </w:t>
            </w:r>
            <w:r w:rsidR="00712DFD">
              <w:rPr>
                <w:rFonts w:ascii="Simplified Arabic" w:hAnsi="Simplified Arabic" w:cs="Simplified Arabic" w:hint="cs"/>
                <w:rtl/>
              </w:rPr>
              <w:t xml:space="preserve">الجهد المصنف عند السعة المصنفة.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F04BE49" w14:textId="77777777" w:rsidR="00712DFD" w:rsidRPr="00CD1C88" w:rsidRDefault="00712DFD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404C5F1" w14:textId="77777777" w:rsidR="00712DFD" w:rsidRPr="00CD1C88" w:rsidRDefault="00712DFD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62A9D12" w14:textId="77777777" w:rsidR="00712DFD" w:rsidRPr="00CD1C88" w:rsidRDefault="00712DFD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A696D" w:rsidRPr="00CD1C88" w14:paraId="2CB11247" w14:textId="77777777" w:rsidTr="00F175D1">
        <w:trPr>
          <w:trHeight w:val="240"/>
        </w:trPr>
        <w:tc>
          <w:tcPr>
            <w:tcW w:w="558" w:type="dxa"/>
          </w:tcPr>
          <w:p w14:paraId="4E71A136" w14:textId="77777777" w:rsidR="000A696D" w:rsidRPr="00CD1C88" w:rsidRDefault="000A696D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78427D84" w14:textId="77777777" w:rsidR="000A696D" w:rsidRPr="00CD1C88" w:rsidRDefault="00D641D1" w:rsidP="00D641D1">
            <w:pPr>
              <w:tabs>
                <w:tab w:val="left" w:pos="180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تيار محركات المروحة المسحوب </w:t>
            </w:r>
            <w:r w:rsidR="000A696D">
              <w:rPr>
                <w:rFonts w:ascii="Simplified Arabic" w:hAnsi="Simplified Arabic" w:cs="Simplified Arabic" w:hint="cs"/>
                <w:rtl/>
              </w:rPr>
              <w:t>لا يتجاوز التيار المصنف.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9D6162F" w14:textId="77777777" w:rsidR="000A696D" w:rsidRPr="00CD1C88" w:rsidRDefault="000A696D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51DCBD7" w14:textId="77777777" w:rsidR="000A696D" w:rsidRPr="00CD1C88" w:rsidRDefault="000A696D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321A483" w14:textId="77777777" w:rsidR="000A696D" w:rsidRPr="00CD1C88" w:rsidRDefault="000A696D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E5DD8" w:rsidRPr="00CD1C88" w14:paraId="56E16FDB" w14:textId="77777777" w:rsidTr="00F175D1">
        <w:trPr>
          <w:trHeight w:val="240"/>
        </w:trPr>
        <w:tc>
          <w:tcPr>
            <w:tcW w:w="558" w:type="dxa"/>
          </w:tcPr>
          <w:p w14:paraId="2016FBB8" w14:textId="77777777" w:rsidR="00FE5DD8" w:rsidRPr="00CD1C88" w:rsidRDefault="00FE5DD8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2CC39816" w14:textId="77777777" w:rsidR="00FE5DD8" w:rsidRDefault="00FE5DD8" w:rsidP="00924600">
            <w:pPr>
              <w:tabs>
                <w:tab w:val="left" w:pos="180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دوران المروحة صحيح.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6AE6074" w14:textId="77777777" w:rsidR="00FE5DD8" w:rsidRPr="00CD1C88" w:rsidRDefault="00FE5DD8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AB72186" w14:textId="77777777" w:rsidR="00FE5DD8" w:rsidRPr="00CD1C88" w:rsidRDefault="00FE5DD8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E8DF448" w14:textId="77777777" w:rsidR="00FE5DD8" w:rsidRPr="00CD1C88" w:rsidRDefault="00FE5DD8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C2BEF" w:rsidRPr="00CD1C88" w14:paraId="5D52D539" w14:textId="77777777" w:rsidTr="00F175D1">
        <w:trPr>
          <w:trHeight w:val="240"/>
        </w:trPr>
        <w:tc>
          <w:tcPr>
            <w:tcW w:w="558" w:type="dxa"/>
          </w:tcPr>
          <w:p w14:paraId="218D0E96" w14:textId="77777777" w:rsidR="005C2BEF" w:rsidRPr="00CD1C88" w:rsidRDefault="005C2BEF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3B7544CB" w14:textId="77777777" w:rsidR="005C2BEF" w:rsidRPr="00CD1C88" w:rsidRDefault="005C2BEF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سرعة دوران للمروحة صحيح بالمقارنة بلوحة المعدات.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CDCF158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3238F63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640C1AC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C2BEF" w:rsidRPr="00CD1C88" w14:paraId="4FFBD0AA" w14:textId="77777777" w:rsidTr="00F175D1">
        <w:trPr>
          <w:trHeight w:val="240"/>
        </w:trPr>
        <w:tc>
          <w:tcPr>
            <w:tcW w:w="558" w:type="dxa"/>
          </w:tcPr>
          <w:p w14:paraId="4DCAE192" w14:textId="77777777" w:rsidR="005C2BEF" w:rsidRPr="00CD1C88" w:rsidRDefault="005C2BEF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6</w:t>
            </w:r>
          </w:p>
        </w:tc>
        <w:tc>
          <w:tcPr>
            <w:tcW w:w="6480" w:type="dxa"/>
            <w:gridSpan w:val="2"/>
          </w:tcPr>
          <w:p w14:paraId="7B3C6D29" w14:textId="77777777" w:rsidR="005C2BEF" w:rsidRPr="00CD1C88" w:rsidRDefault="005C2BEF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لا تصدر مروحة العودة أي صوت أو اهتزاز غير عادي.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834B6E7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959A33E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ED86DDE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C2BEF" w:rsidRPr="00CD1C88" w14:paraId="4410FA42" w14:textId="77777777" w:rsidTr="00F175D1">
        <w:trPr>
          <w:trHeight w:val="240"/>
        </w:trPr>
        <w:tc>
          <w:tcPr>
            <w:tcW w:w="558" w:type="dxa"/>
          </w:tcPr>
          <w:p w14:paraId="0A80DCB5" w14:textId="77777777" w:rsidR="005C2BEF" w:rsidRPr="00CD1C88" w:rsidRDefault="005C2BEF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7</w:t>
            </w:r>
          </w:p>
        </w:tc>
        <w:tc>
          <w:tcPr>
            <w:tcW w:w="6480" w:type="dxa"/>
            <w:gridSpan w:val="2"/>
          </w:tcPr>
          <w:p w14:paraId="0C9FC228" w14:textId="77777777" w:rsidR="005C2BEF" w:rsidRPr="00CD1C88" w:rsidRDefault="005C2BEF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يدور مخمد الشفط بالكامل دون ربط، وتمت معايرة الأبعاد.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7E8270F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02F62EF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4F347A9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C2BEF" w:rsidRPr="00CD1C88" w14:paraId="5D884A59" w14:textId="77777777" w:rsidTr="00F175D1">
        <w:trPr>
          <w:trHeight w:val="240"/>
        </w:trPr>
        <w:tc>
          <w:tcPr>
            <w:tcW w:w="558" w:type="dxa"/>
          </w:tcPr>
          <w:p w14:paraId="5A5D83FA" w14:textId="77777777" w:rsidR="005C2BEF" w:rsidRPr="00CD1C88" w:rsidRDefault="005C2BEF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8</w:t>
            </w:r>
          </w:p>
        </w:tc>
        <w:tc>
          <w:tcPr>
            <w:tcW w:w="6480" w:type="dxa"/>
            <w:gridSpan w:val="2"/>
          </w:tcPr>
          <w:p w14:paraId="509CEB08" w14:textId="77777777" w:rsidR="005C2BEF" w:rsidRPr="00CD1C88" w:rsidRDefault="00D641D1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يقوم </w:t>
            </w:r>
            <w:r w:rsidR="005C2BEF" w:rsidRPr="00CA19F6">
              <w:rPr>
                <w:rFonts w:ascii="Simplified Arabic" w:hAnsi="Simplified Arabic" w:cs="Simplified Arabic" w:hint="cs"/>
                <w:rtl/>
              </w:rPr>
              <w:t>مفتاح</w:t>
            </w:r>
            <w:r w:rsidR="005C2BEF" w:rsidRPr="00CA19F6">
              <w:rPr>
                <w:rFonts w:ascii="Simplified Arabic" w:hAnsi="Simplified Arabic" w:cs="Simplified Arabic"/>
                <w:rtl/>
              </w:rPr>
              <w:t xml:space="preserve"> </w:t>
            </w:r>
            <w:r w:rsidR="005C2BEF" w:rsidRPr="00CA19F6">
              <w:rPr>
                <w:rFonts w:ascii="Simplified Arabic" w:hAnsi="Simplified Arabic" w:cs="Simplified Arabic" w:hint="cs"/>
                <w:rtl/>
              </w:rPr>
              <w:t>إيقاف</w:t>
            </w:r>
            <w:r w:rsidR="005C2BEF" w:rsidRPr="00CA19F6">
              <w:rPr>
                <w:rFonts w:ascii="Simplified Arabic" w:hAnsi="Simplified Arabic" w:cs="Simplified Arabic"/>
                <w:rtl/>
              </w:rPr>
              <w:t xml:space="preserve"> </w:t>
            </w:r>
            <w:r w:rsidR="005C2BEF" w:rsidRPr="00CA19F6">
              <w:rPr>
                <w:rFonts w:ascii="Simplified Arabic" w:hAnsi="Simplified Arabic" w:cs="Simplified Arabic" w:hint="cs"/>
                <w:rtl/>
              </w:rPr>
              <w:t>التشغيل</w:t>
            </w:r>
            <w:r w:rsidR="005C2BEF" w:rsidRPr="00CA19F6">
              <w:rPr>
                <w:rFonts w:ascii="Simplified Arabic" w:hAnsi="Simplified Arabic" w:cs="Simplified Arabic"/>
                <w:rtl/>
              </w:rPr>
              <w:t xml:space="preserve"> </w:t>
            </w:r>
            <w:r w:rsidR="005C2BEF" w:rsidRPr="00CA19F6">
              <w:rPr>
                <w:rFonts w:ascii="Simplified Arabic" w:hAnsi="Simplified Arabic" w:cs="Simplified Arabic" w:hint="cs"/>
                <w:rtl/>
              </w:rPr>
              <w:t>التلقائي</w:t>
            </w:r>
            <w:r>
              <w:rPr>
                <w:rFonts w:ascii="Simplified Arabic" w:hAnsi="Simplified Arabic" w:cs="Simplified Arabic" w:hint="cs"/>
                <w:rtl/>
              </w:rPr>
              <w:t xml:space="preserve"> بتنشيط وتعطيل</w:t>
            </w:r>
            <w:r w:rsidR="005C2BEF">
              <w:rPr>
                <w:rFonts w:ascii="Simplified Arabic" w:hAnsi="Simplified Arabic" w:cs="Simplified Arabic" w:hint="cs"/>
                <w:rtl/>
              </w:rPr>
              <w:t xml:space="preserve"> الوحدة بشكل مناسب.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EF16A40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E85D2A4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EEEE306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C2BEF" w:rsidRPr="00CD1C88" w14:paraId="4165D14F" w14:textId="77777777" w:rsidTr="00F175D1">
        <w:trPr>
          <w:trHeight w:val="240"/>
        </w:trPr>
        <w:tc>
          <w:tcPr>
            <w:tcW w:w="558" w:type="dxa"/>
          </w:tcPr>
          <w:p w14:paraId="50992B32" w14:textId="77777777" w:rsidR="005C2BEF" w:rsidRPr="00CD1C88" w:rsidRDefault="005C2BEF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9</w:t>
            </w:r>
          </w:p>
        </w:tc>
        <w:tc>
          <w:tcPr>
            <w:tcW w:w="6480" w:type="dxa"/>
            <w:gridSpan w:val="2"/>
          </w:tcPr>
          <w:p w14:paraId="1F1B0877" w14:textId="77777777" w:rsidR="005C2BEF" w:rsidRDefault="005C2BEF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يقع مستشعر الضغط الثابت لأنابيب الهواء على 2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3</w:t>
            </w:r>
            <w:r>
              <w:rPr>
                <w:rFonts w:hint="cs"/>
                <w:rtl/>
              </w:rPr>
              <w:t xml:space="preserve"> ياردة </w:t>
            </w:r>
            <w:r w:rsidRPr="00CA19F6">
              <w:rPr>
                <w:rFonts w:ascii="Simplified Arabic" w:hAnsi="Simplified Arabic" w:cs="Simplified Arabic" w:hint="cs"/>
                <w:rtl/>
                <w:lang w:bidi="ar-EG"/>
              </w:rPr>
              <w:t>أسفل</w:t>
            </w:r>
            <w:r w:rsidRPr="00CA19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A19F6">
              <w:rPr>
                <w:rFonts w:ascii="Simplified Arabic" w:hAnsi="Simplified Arabic" w:cs="Simplified Arabic" w:hint="cs"/>
                <w:rtl/>
                <w:lang w:bidi="ar-EG"/>
              </w:rPr>
              <w:t>أطول</w:t>
            </w:r>
            <w:r w:rsidRPr="00CA19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A19F6">
              <w:rPr>
                <w:rFonts w:ascii="Simplified Arabic" w:hAnsi="Simplified Arabic" w:cs="Simplified Arabic" w:hint="cs"/>
                <w:rtl/>
                <w:lang w:bidi="ar-EG"/>
              </w:rPr>
              <w:t>قناة</w:t>
            </w:r>
            <w:r w:rsidRPr="00CA19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إمداد</w:t>
            </w:r>
            <w:r w:rsidRPr="00CA19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A19F6">
              <w:rPr>
                <w:rFonts w:ascii="Simplified Arabic" w:hAnsi="Simplified Arabic" w:cs="Simplified Arabic" w:hint="cs"/>
                <w:rtl/>
                <w:lang w:bidi="ar-EG"/>
              </w:rPr>
              <w:t>في</w:t>
            </w:r>
            <w:r w:rsidRPr="00CA19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A19F6">
              <w:rPr>
                <w:rFonts w:ascii="Simplified Arabic" w:hAnsi="Simplified Arabic" w:cs="Simplified Arabic" w:hint="cs"/>
                <w:rtl/>
                <w:lang w:bidi="ar-EG"/>
              </w:rPr>
              <w:t>مجرى</w:t>
            </w:r>
            <w:r w:rsidRPr="00CA19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A19F6">
              <w:rPr>
                <w:rFonts w:ascii="Simplified Arabic" w:hAnsi="Simplified Arabic" w:cs="Simplified Arabic" w:hint="cs"/>
                <w:rtl/>
                <w:lang w:bidi="ar-EG"/>
              </w:rPr>
              <w:t>الهواء</w:t>
            </w:r>
            <w:r w:rsidRPr="00CA19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A19F6">
              <w:rPr>
                <w:rFonts w:ascii="Simplified Arabic" w:hAnsi="Simplified Arabic" w:cs="Simplified Arabic" w:hint="cs"/>
                <w:rtl/>
                <w:lang w:bidi="ar-EG"/>
              </w:rPr>
              <w:t>ولا</w:t>
            </w:r>
            <w:r w:rsidRPr="00CA19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A19F6">
              <w:rPr>
                <w:rFonts w:ascii="Simplified Arabic" w:hAnsi="Simplified Arabic" w:cs="Simplified Arabic" w:hint="cs"/>
                <w:rtl/>
                <w:lang w:bidi="ar-EG"/>
              </w:rPr>
              <w:t>تخضع</w:t>
            </w:r>
            <w:r w:rsidRPr="00CA19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A19F6">
              <w:rPr>
                <w:rFonts w:ascii="Simplified Arabic" w:hAnsi="Simplified Arabic" w:cs="Simplified Arabic" w:hint="cs"/>
                <w:rtl/>
                <w:lang w:bidi="ar-EG"/>
              </w:rPr>
              <w:t>للاضطراب</w:t>
            </w:r>
            <w:r w:rsidRPr="00CA19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A19F6">
              <w:rPr>
                <w:rFonts w:ascii="Simplified Arabic" w:hAnsi="Simplified Arabic" w:cs="Simplified Arabic" w:hint="cs"/>
                <w:rtl/>
                <w:lang w:bidi="ar-EG"/>
              </w:rPr>
              <w:t>من</w:t>
            </w:r>
            <w:r w:rsidRPr="00CA19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A19F6">
              <w:rPr>
                <w:rFonts w:ascii="Simplified Arabic" w:hAnsi="Simplified Arabic" w:cs="Simplified Arabic" w:hint="cs"/>
                <w:rtl/>
                <w:lang w:bidi="ar-EG"/>
              </w:rPr>
              <w:t>المرفقين</w:t>
            </w:r>
            <w:r w:rsidRPr="00CA19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والأرياش</w:t>
            </w:r>
            <w:r w:rsidRPr="00CA19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A19F6">
              <w:rPr>
                <w:rFonts w:ascii="Simplified Arabic" w:hAnsi="Simplified Arabic" w:cs="Simplified Arabic" w:hint="cs"/>
                <w:rtl/>
                <w:lang w:bidi="ar-EG"/>
              </w:rPr>
              <w:t>الخ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(وفقاً لما هو معمول به لمروحة محرك التردد المتغير)</w:t>
            </w:r>
            <w:r w:rsidRPr="00CA19F6">
              <w:rPr>
                <w:rFonts w:ascii="Simplified Arabic" w:hAnsi="Simplified Arabic" w:cs="Simplified Arabic"/>
                <w:rtl/>
                <w:lang w:bidi="ar-EG"/>
              </w:rPr>
              <w:t>: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 </w:t>
            </w:r>
          </w:p>
          <w:p w14:paraId="6B2074E6" w14:textId="77777777" w:rsidR="005C2BEF" w:rsidRDefault="005C2BEF" w:rsidP="0092460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سجل مكان المستشعر</w:t>
            </w:r>
          </w:p>
          <w:p w14:paraId="57319A2F" w14:textId="77777777" w:rsidR="005C2BEF" w:rsidRDefault="005C2BEF" w:rsidP="0092460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سجل قراءة المستشعر عند نظام إدارة المباني</w:t>
            </w:r>
          </w:p>
          <w:p w14:paraId="24F4D604" w14:textId="77777777" w:rsidR="005C2BEF" w:rsidRPr="00273E70" w:rsidRDefault="005C2BEF" w:rsidP="0092460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273E70">
              <w:rPr>
                <w:rFonts w:ascii="Simplified Arabic" w:hAnsi="Simplified Arabic" w:cs="Simplified Arabic" w:hint="cs"/>
                <w:rtl/>
                <w:lang w:bidi="ar-EG"/>
              </w:rPr>
              <w:t>تحقق من قيمة ضبط المستشعر من تقرير الاختبار</w:t>
            </w:r>
            <w:r w:rsidRPr="00273E70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273E70">
              <w:rPr>
                <w:rFonts w:ascii="Simplified Arabic" w:hAnsi="Simplified Arabic" w:cs="Simplified Arabic" w:hint="cs"/>
                <w:rtl/>
                <w:lang w:bidi="ar-EG"/>
              </w:rPr>
              <w:t>والضبط</w:t>
            </w:r>
            <w:r w:rsidRPr="00273E70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273E70">
              <w:rPr>
                <w:rFonts w:ascii="Simplified Arabic" w:hAnsi="Simplified Arabic" w:cs="Simplified Arabic" w:hint="cs"/>
                <w:rtl/>
                <w:lang w:bidi="ar-EG"/>
              </w:rPr>
              <w:t>والموازنة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FC3223B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C0515E9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A267BBD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C2BEF" w:rsidRPr="00CD1C88" w14:paraId="0C54A8BC" w14:textId="77777777" w:rsidTr="00F175D1">
        <w:trPr>
          <w:trHeight w:val="240"/>
        </w:trPr>
        <w:tc>
          <w:tcPr>
            <w:tcW w:w="558" w:type="dxa"/>
          </w:tcPr>
          <w:p w14:paraId="7A1BA0C2" w14:textId="77777777" w:rsidR="005C2BEF" w:rsidRPr="00CD1C88" w:rsidRDefault="005C2BEF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10</w:t>
            </w:r>
          </w:p>
        </w:tc>
        <w:tc>
          <w:tcPr>
            <w:tcW w:w="6480" w:type="dxa"/>
            <w:gridSpan w:val="2"/>
          </w:tcPr>
          <w:p w14:paraId="10F3233F" w14:textId="77777777" w:rsidR="00110918" w:rsidRDefault="00110918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تحديد تدفق مروحة الإمداد أو مستشعر الضغط التفاضلي بشكل صحيح لنظام إدارة المباني.</w:t>
            </w:r>
          </w:p>
          <w:p w14:paraId="5A9BE999" w14:textId="77777777" w:rsidR="005C2BEF" w:rsidRPr="00CD1C88" w:rsidRDefault="00110918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الإنذار عند نظام إدارة المباني فور إخفاق التدفق.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A5D77E3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ECD091E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AE3B2F0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C2BEF" w:rsidRPr="00CD1C88" w14:paraId="6DD4496C" w14:textId="77777777" w:rsidTr="00F175D1">
        <w:trPr>
          <w:trHeight w:val="240"/>
        </w:trPr>
        <w:tc>
          <w:tcPr>
            <w:tcW w:w="558" w:type="dxa"/>
          </w:tcPr>
          <w:p w14:paraId="26D9FE67" w14:textId="77777777" w:rsidR="005C2BEF" w:rsidRPr="00CD1C88" w:rsidRDefault="005C2BEF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11</w:t>
            </w:r>
          </w:p>
        </w:tc>
        <w:tc>
          <w:tcPr>
            <w:tcW w:w="6480" w:type="dxa"/>
            <w:gridSpan w:val="2"/>
          </w:tcPr>
          <w:p w14:paraId="1401818C" w14:textId="77777777" w:rsidR="000A56AF" w:rsidRDefault="000A56AF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تبلغ سرعة محرك التردد المتغير لمروحة الإمداد عن </w:t>
            </w:r>
            <w:r w:rsidRPr="00CA19F6">
              <w:rPr>
                <w:rFonts w:ascii="Simplified Arabic" w:hAnsi="Simplified Arabic" w:cs="Simplified Arabic" w:hint="cs"/>
                <w:rtl/>
              </w:rPr>
              <w:t>القيم</w:t>
            </w:r>
            <w:r w:rsidRPr="00CA19F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A19F6">
              <w:rPr>
                <w:rFonts w:ascii="Simplified Arabic" w:hAnsi="Simplified Arabic" w:cs="Simplified Arabic" w:hint="cs"/>
                <w:rtl/>
              </w:rPr>
              <w:t>الموثوقة</w:t>
            </w:r>
            <w:r>
              <w:rPr>
                <w:rFonts w:ascii="Simplified Arabic" w:hAnsi="Simplified Arabic" w:cs="Simplified Arabic" w:hint="cs"/>
                <w:rtl/>
              </w:rPr>
              <w:t>:</w:t>
            </w:r>
          </w:p>
          <w:p w14:paraId="18D3A051" w14:textId="77777777" w:rsidR="000A56AF" w:rsidRDefault="000A56AF" w:rsidP="00924600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سجل القراءة عند نظام إدارة المباني</w:t>
            </w:r>
          </w:p>
          <w:p w14:paraId="09BA0FB5" w14:textId="77777777" w:rsidR="005C2BEF" w:rsidRPr="00CD1C88" w:rsidRDefault="000A56AF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سجل هرتز محرك التردد المتغير عند الحد الأدنى والأقصى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1F942C8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283DD0F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7C4393A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C2BEF" w:rsidRPr="00CD1C88" w14:paraId="66D768A2" w14:textId="77777777" w:rsidTr="00F175D1">
        <w:trPr>
          <w:trHeight w:val="240"/>
        </w:trPr>
        <w:tc>
          <w:tcPr>
            <w:tcW w:w="558" w:type="dxa"/>
          </w:tcPr>
          <w:p w14:paraId="0411AEE5" w14:textId="77777777" w:rsidR="005C2BEF" w:rsidRPr="00CD1C88" w:rsidRDefault="005C2BEF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12</w:t>
            </w:r>
          </w:p>
        </w:tc>
        <w:tc>
          <w:tcPr>
            <w:tcW w:w="6480" w:type="dxa"/>
            <w:gridSpan w:val="2"/>
          </w:tcPr>
          <w:p w14:paraId="356F4801" w14:textId="77777777" w:rsidR="000A56AF" w:rsidRDefault="000A56AF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تبلغ محطة رصد تدفق هواء الإمداد عن القيم </w:t>
            </w:r>
            <w:r w:rsidRPr="00CA19F6">
              <w:rPr>
                <w:rFonts w:ascii="Simplified Arabic" w:hAnsi="Simplified Arabic" w:cs="Simplified Arabic" w:hint="cs"/>
                <w:rtl/>
              </w:rPr>
              <w:t>الموثوقة</w:t>
            </w:r>
            <w:r w:rsidR="00F43A64">
              <w:rPr>
                <w:rFonts w:ascii="Simplified Arabic" w:hAnsi="Simplified Arabic" w:cs="Simplified Arabic" w:hint="cs"/>
                <w:rtl/>
              </w:rPr>
              <w:t xml:space="preserve"> (حسب الاقتضاء)</w:t>
            </w:r>
            <w:r>
              <w:rPr>
                <w:rFonts w:ascii="Simplified Arabic" w:hAnsi="Simplified Arabic" w:cs="Simplified Arabic" w:hint="cs"/>
                <w:rtl/>
              </w:rPr>
              <w:t>:</w:t>
            </w:r>
          </w:p>
          <w:p w14:paraId="092A2CC7" w14:textId="77777777" w:rsidR="000A56AF" w:rsidRDefault="000A56AF" w:rsidP="00924600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سجل القراءة عند نظام إدارة المباني،</w:t>
            </w:r>
          </w:p>
          <w:p w14:paraId="32047CAD" w14:textId="77777777" w:rsidR="000A56AF" w:rsidRDefault="000A56AF" w:rsidP="00924600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سجل تدفق هواء الإمداد بكافة الوحدات الطرفية عند التدفق الأقصى للهواء </w:t>
            </w:r>
          </w:p>
          <w:p w14:paraId="712FBD08" w14:textId="77777777" w:rsidR="005C2BEF" w:rsidRPr="000A56AF" w:rsidRDefault="000A56AF" w:rsidP="00924600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0A56AF">
              <w:rPr>
                <w:rFonts w:ascii="Simplified Arabic" w:hAnsi="Simplified Arabic" w:cs="Simplified Arabic" w:hint="cs"/>
                <w:rtl/>
              </w:rPr>
              <w:t>سجل تدفق هواء الإمداد بكافة الوحدات الطرفية عند التدفق الأدنى للهواء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F73C0FC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6BF5EBD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6A22E50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C2BEF" w:rsidRPr="00CD1C88" w14:paraId="5D97FC54" w14:textId="77777777" w:rsidTr="00F175D1">
        <w:trPr>
          <w:trHeight w:val="240"/>
        </w:trPr>
        <w:tc>
          <w:tcPr>
            <w:tcW w:w="558" w:type="dxa"/>
          </w:tcPr>
          <w:p w14:paraId="70D60A2E" w14:textId="77777777" w:rsidR="005C2BEF" w:rsidRPr="00CD1C88" w:rsidRDefault="005C2BEF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13</w:t>
            </w:r>
          </w:p>
        </w:tc>
        <w:tc>
          <w:tcPr>
            <w:tcW w:w="6480" w:type="dxa"/>
            <w:gridSpan w:val="2"/>
          </w:tcPr>
          <w:p w14:paraId="5E51862A" w14:textId="77777777" w:rsidR="00F43A64" w:rsidRDefault="00F43A64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الرسم البياني لتدفق المروحة صحيح في نظام إدارة المباني</w:t>
            </w:r>
          </w:p>
          <w:p w14:paraId="7894D20B" w14:textId="77777777" w:rsidR="005C2BEF" w:rsidRPr="00CD1C88" w:rsidRDefault="00F43A64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يعرض الرسم البياني بسهولة نظام التشغيل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الغلق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04AF992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754F608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16F8040" w14:textId="77777777" w:rsidR="005C2BEF" w:rsidRPr="00CD1C88" w:rsidRDefault="005C2BEF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43A64" w:rsidRPr="00CD1C88" w14:paraId="2D548775" w14:textId="77777777" w:rsidTr="00F175D1">
        <w:trPr>
          <w:trHeight w:val="240"/>
        </w:trPr>
        <w:tc>
          <w:tcPr>
            <w:tcW w:w="558" w:type="dxa"/>
          </w:tcPr>
          <w:p w14:paraId="2AB7FDB4" w14:textId="77777777" w:rsidR="00F43A64" w:rsidRPr="00CD1C88" w:rsidRDefault="00F43A64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14</w:t>
            </w:r>
          </w:p>
        </w:tc>
        <w:tc>
          <w:tcPr>
            <w:tcW w:w="6480" w:type="dxa"/>
            <w:gridSpan w:val="2"/>
          </w:tcPr>
          <w:p w14:paraId="6F8CBE66" w14:textId="77777777" w:rsidR="00F43A64" w:rsidRPr="00CD1C88" w:rsidRDefault="00F43A64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تنفيذ التسلسلات المحددة للتشغيل وجداول التشغيل بكافة التغيرات المسجلة (حسب </w:t>
            </w:r>
            <w:r>
              <w:rPr>
                <w:rFonts w:ascii="Simplified Arabic" w:hAnsi="Simplified Arabic" w:cs="Simplified Arabic" w:hint="cs"/>
                <w:rtl/>
              </w:rPr>
              <w:lastRenderedPageBreak/>
              <w:t>الاقتضاء).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571515C" w14:textId="77777777" w:rsidR="00F43A64" w:rsidRPr="00CD1C88" w:rsidRDefault="00F43A64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74AE51A" w14:textId="77777777" w:rsidR="00F43A64" w:rsidRPr="00CD1C88" w:rsidRDefault="00F43A64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F43F681" w14:textId="77777777" w:rsidR="00F43A64" w:rsidRPr="00CD1C88" w:rsidRDefault="00F43A64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43A64" w:rsidRPr="00CD1C88" w14:paraId="2D3E7B03" w14:textId="77777777" w:rsidTr="00F175D1">
        <w:trPr>
          <w:trHeight w:val="240"/>
        </w:trPr>
        <w:tc>
          <w:tcPr>
            <w:tcW w:w="558" w:type="dxa"/>
          </w:tcPr>
          <w:p w14:paraId="1EDD701E" w14:textId="77777777" w:rsidR="00F43A64" w:rsidRPr="00CD1C88" w:rsidRDefault="00F43A64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15</w:t>
            </w:r>
          </w:p>
        </w:tc>
        <w:tc>
          <w:tcPr>
            <w:tcW w:w="6480" w:type="dxa"/>
            <w:gridSpan w:val="2"/>
          </w:tcPr>
          <w:p w14:paraId="3022F5DB" w14:textId="77777777" w:rsidR="00F43A64" w:rsidRPr="00CD1C88" w:rsidRDefault="00F43A64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الانتهاء من عمليات فحص من نقطة إلى نقطة وتقديم سجل المستندات لهذا النظام.  تم اختبار وتأكيد كافة نقاط الإنذار.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83EACEC" w14:textId="77777777" w:rsidR="00F43A64" w:rsidRPr="00CD1C88" w:rsidRDefault="00F43A64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77CB5D3" w14:textId="77777777" w:rsidR="00F43A64" w:rsidRPr="00CD1C88" w:rsidRDefault="00F43A64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6581C31" w14:textId="77777777" w:rsidR="00F43A64" w:rsidRPr="00CD1C88" w:rsidRDefault="00F43A64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43A64" w:rsidRPr="00CD1C88" w14:paraId="595FECB7" w14:textId="77777777" w:rsidTr="00F175D1">
        <w:trPr>
          <w:trHeight w:val="240"/>
        </w:trPr>
        <w:tc>
          <w:tcPr>
            <w:tcW w:w="558" w:type="dxa"/>
          </w:tcPr>
          <w:p w14:paraId="5101FBA1" w14:textId="77777777" w:rsidR="00F43A64" w:rsidRDefault="00F43A64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541F2BA6" w14:textId="77777777" w:rsidR="00F43A64" w:rsidRPr="00A85049" w:rsidRDefault="00F43A64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A85049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فحص أداء المعدات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ADA692E" w14:textId="77777777" w:rsidR="00F43A64" w:rsidRPr="00CD1C88" w:rsidRDefault="00F43A64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801D670" w14:textId="77777777" w:rsidR="00F43A64" w:rsidRPr="00CD1C88" w:rsidRDefault="00F43A64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98C6087" w14:textId="77777777" w:rsidR="00F43A64" w:rsidRPr="00CD1C88" w:rsidRDefault="00F43A64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F43A64" w:rsidRPr="00CD1C88" w14:paraId="46BDC17B" w14:textId="77777777" w:rsidTr="00F175D1">
        <w:trPr>
          <w:trHeight w:val="240"/>
        </w:trPr>
        <w:tc>
          <w:tcPr>
            <w:tcW w:w="558" w:type="dxa"/>
          </w:tcPr>
          <w:p w14:paraId="500901DF" w14:textId="77777777" w:rsidR="00F43A64" w:rsidRDefault="00100F16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16</w:t>
            </w:r>
          </w:p>
        </w:tc>
        <w:tc>
          <w:tcPr>
            <w:tcW w:w="6480" w:type="dxa"/>
            <w:gridSpan w:val="2"/>
          </w:tcPr>
          <w:p w14:paraId="0499963E" w14:textId="77777777" w:rsidR="00F43A64" w:rsidRDefault="00F43A64" w:rsidP="00F72BE6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ضبط معدل التدفق المقاس </w:t>
            </w:r>
            <w:r w:rsidR="00100F16">
              <w:rPr>
                <w:rFonts w:ascii="Simplified Arabic" w:hAnsi="Simplified Arabic" w:cs="Simplified Arabic" w:hint="cs"/>
                <w:rtl/>
                <w:lang w:bidi="ar-EG"/>
              </w:rPr>
              <w:t>والرأس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إذا اختلفت سرعة الدوران المقاسة بشكل كبير عن الدوران في الدقيقة المصنف </w:t>
            </w:r>
            <w:r w:rsidR="00F72BE6">
              <w:rPr>
                <w:rFonts w:ascii="Simplified Arabic" w:hAnsi="Simplified Arabic" w:cs="Simplified Arabic" w:hint="cs"/>
                <w:rtl/>
                <w:lang w:bidi="ar-EG"/>
              </w:rPr>
              <w:t xml:space="preserve">باستخدام المعادلة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لقانونية لتقارب المراوح. أحسب طاقة الهواء باستخدام معدل التدفق </w:t>
            </w:r>
            <w:r w:rsidR="00B60C88">
              <w:rPr>
                <w:rFonts w:ascii="Simplified Arabic" w:hAnsi="Simplified Arabic" w:cs="Simplified Arabic" w:hint="cs"/>
                <w:rtl/>
                <w:lang w:bidi="ar-EG"/>
              </w:rPr>
              <w:t xml:space="preserve">والتصويب.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3256DEA" w14:textId="77777777" w:rsidR="00F43A64" w:rsidRPr="00CD1C88" w:rsidRDefault="00F43A64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DF675FD" w14:textId="77777777" w:rsidR="00F43A64" w:rsidRPr="00CD1C88" w:rsidRDefault="00F43A64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319256F" w14:textId="77777777" w:rsidR="00F43A64" w:rsidRPr="00CD1C88" w:rsidRDefault="00F43A64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43A64" w:rsidRPr="00CD1C88" w14:paraId="4E3A57B4" w14:textId="77777777" w:rsidTr="00F175D1">
        <w:trPr>
          <w:trHeight w:val="240"/>
        </w:trPr>
        <w:tc>
          <w:tcPr>
            <w:tcW w:w="558" w:type="dxa"/>
          </w:tcPr>
          <w:p w14:paraId="78B46153" w14:textId="77777777" w:rsidR="00F43A64" w:rsidRDefault="00100F16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17</w:t>
            </w:r>
          </w:p>
        </w:tc>
        <w:tc>
          <w:tcPr>
            <w:tcW w:w="6480" w:type="dxa"/>
            <w:gridSpan w:val="2"/>
          </w:tcPr>
          <w:p w14:paraId="3B069E98" w14:textId="77777777" w:rsidR="00F43A64" w:rsidRDefault="00F43A64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خذ التيار المسحوب أثناء اختبار السعة المصنفة و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الضغط الثابت الإجمالي. سجل الجهد للفازات وأحسب الطاقة الكهربائية </w:t>
            </w:r>
            <w:r w:rsidR="00F72BE6">
              <w:rPr>
                <w:rFonts w:ascii="Simplified Arabic" w:hAnsi="Simplified Arabic" w:cs="Simplified Arabic" w:hint="cs"/>
                <w:rtl/>
                <w:lang w:bidi="ar-EG"/>
              </w:rPr>
              <w:t>المسحوبة.</w:t>
            </w:r>
            <w:r w:rsidR="00F72BE6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7FF075C" w14:textId="77777777" w:rsidR="00F43A64" w:rsidRPr="00CD1C88" w:rsidRDefault="00F43A64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DCA1B9A" w14:textId="77777777" w:rsidR="00F43A64" w:rsidRPr="00CD1C88" w:rsidRDefault="00F43A64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D91D237" w14:textId="77777777" w:rsidR="00F43A64" w:rsidRPr="00CD1C88" w:rsidRDefault="00F43A64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43A64" w:rsidRPr="00CD1C88" w14:paraId="0129E0E8" w14:textId="77777777" w:rsidTr="00F175D1">
        <w:trPr>
          <w:trHeight w:val="240"/>
        </w:trPr>
        <w:tc>
          <w:tcPr>
            <w:tcW w:w="558" w:type="dxa"/>
          </w:tcPr>
          <w:p w14:paraId="2F43786C" w14:textId="77777777" w:rsidR="00F43A64" w:rsidRDefault="00100F16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18</w:t>
            </w:r>
          </w:p>
        </w:tc>
        <w:tc>
          <w:tcPr>
            <w:tcW w:w="6480" w:type="dxa"/>
            <w:gridSpan w:val="2"/>
          </w:tcPr>
          <w:p w14:paraId="4A6F8D84" w14:textId="77777777" w:rsidR="00F43A64" w:rsidRPr="00CD1C88" w:rsidRDefault="00F43A64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أحسب الكفاءة الإجمالية للمروحة </w:t>
            </w:r>
            <w:r w:rsidR="00F72BE6">
              <w:rPr>
                <w:rFonts w:ascii="Simplified Arabic" w:hAnsi="Simplified Arabic" w:cs="Simplified Arabic" w:hint="cs"/>
                <w:rtl/>
              </w:rPr>
              <w:t>ومجموعة المحرك</w:t>
            </w:r>
            <w:r>
              <w:rPr>
                <w:rFonts w:ascii="Simplified Arabic" w:hAnsi="Simplified Arabic" w:cs="Simplified Arabic" w:hint="cs"/>
                <w:rtl/>
              </w:rPr>
              <w:t xml:space="preserve"> بقسمة طاقة الهواء بالطاقة الكهربائية. يجب أن تكون الكفاءة الإجمالية المحسوبة للمروحة +مجموعة المحرك مساوية أو أكبر مقارنة بإجمالي الكفاءة المصنفة لجهة التصنيع </w:t>
            </w:r>
            <w:r w:rsidR="00F72BE6">
              <w:rPr>
                <w:rFonts w:ascii="Simplified Arabic" w:hAnsi="Simplified Arabic" w:cs="Simplified Arabic" w:hint="cs"/>
                <w:rtl/>
              </w:rPr>
              <w:t xml:space="preserve">للمجموعة.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494E954" w14:textId="77777777" w:rsidR="00F43A64" w:rsidRPr="00CD1C88" w:rsidRDefault="00F43A64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FC81654" w14:textId="77777777" w:rsidR="00F43A64" w:rsidRPr="00CD1C88" w:rsidRDefault="00F43A64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A0D740D" w14:textId="77777777" w:rsidR="00F43A64" w:rsidRPr="00CD1C88" w:rsidRDefault="00F43A64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B668E" w:rsidRPr="00CD1C88" w14:paraId="13DE74EC" w14:textId="77777777" w:rsidTr="00F175D1">
        <w:trPr>
          <w:trHeight w:val="240"/>
        </w:trPr>
        <w:tc>
          <w:tcPr>
            <w:tcW w:w="558" w:type="dxa"/>
          </w:tcPr>
          <w:p w14:paraId="3EA5D104" w14:textId="77777777" w:rsidR="00FB668E" w:rsidRDefault="00FB668E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7A504AC9" w14:textId="77777777" w:rsidR="00FB668E" w:rsidRPr="00EA5834" w:rsidRDefault="00FB668E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A583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فحص أداء النظام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551FF7F" w14:textId="77777777" w:rsidR="00FB668E" w:rsidRPr="00CD1C88" w:rsidRDefault="00FB668E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5C39C5A" w14:textId="77777777" w:rsidR="00FB668E" w:rsidRPr="00CD1C88" w:rsidRDefault="00FB668E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C521438" w14:textId="77777777" w:rsidR="00FB668E" w:rsidRPr="00CD1C88" w:rsidRDefault="00FB668E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FB668E" w:rsidRPr="00CD1C88" w14:paraId="1C77C94F" w14:textId="77777777" w:rsidTr="00F175D1">
        <w:trPr>
          <w:trHeight w:val="240"/>
        </w:trPr>
        <w:tc>
          <w:tcPr>
            <w:tcW w:w="558" w:type="dxa"/>
          </w:tcPr>
          <w:p w14:paraId="58384DA3" w14:textId="77777777" w:rsidR="00FB668E" w:rsidRDefault="00FB668E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19</w:t>
            </w:r>
          </w:p>
        </w:tc>
        <w:tc>
          <w:tcPr>
            <w:tcW w:w="6480" w:type="dxa"/>
            <w:gridSpan w:val="2"/>
          </w:tcPr>
          <w:p w14:paraId="03074022" w14:textId="77777777" w:rsidR="00FB668E" w:rsidRDefault="0043093D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تحقق </w:t>
            </w:r>
            <w:r w:rsidR="00FB668E">
              <w:rPr>
                <w:rFonts w:ascii="Simplified Arabic" w:hAnsi="Simplified Arabic" w:cs="Simplified Arabic" w:hint="cs"/>
                <w:rtl/>
                <w:lang w:bidi="ar-EG"/>
              </w:rPr>
              <w:t>من جدولة الوحدة على نظام إدارة المباني في الوضع المشغول:</w:t>
            </w:r>
          </w:p>
          <w:p w14:paraId="48340AA1" w14:textId="77777777" w:rsidR="00FB668E" w:rsidRPr="00FB668E" w:rsidRDefault="00FB668E" w:rsidP="00924600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FB668E">
              <w:rPr>
                <w:rFonts w:ascii="Simplified Arabic" w:hAnsi="Simplified Arabic" w:cs="Simplified Arabic" w:hint="cs"/>
                <w:rtl/>
                <w:lang w:bidi="ar-EG"/>
              </w:rPr>
              <w:t xml:space="preserve">تحقق من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تشغيل</w:t>
            </w:r>
            <w:r w:rsidRPr="00FB668E"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ال</w:t>
            </w:r>
            <w:r w:rsidRPr="00FB668E">
              <w:rPr>
                <w:rFonts w:ascii="Simplified Arabic" w:hAnsi="Simplified Arabic" w:cs="Simplified Arabic" w:hint="cs"/>
                <w:rtl/>
                <w:lang w:bidi="ar-EG"/>
              </w:rPr>
              <w:t xml:space="preserve">مراوح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وفقاً للجدول</w:t>
            </w:r>
            <w:r w:rsidRPr="00FB668E">
              <w:rPr>
                <w:rFonts w:ascii="Simplified Arabic" w:hAnsi="Simplified Arabic" w:cs="Simplified Arabic" w:hint="cs"/>
                <w:rtl/>
                <w:lang w:bidi="ar-EG"/>
              </w:rPr>
              <w:t>. ضع المراوح في حالة الإيقاف يدوياً، وتحقق من الإنذار عند نظام إدارة المباني فور عطل المروحة.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F8897C3" w14:textId="77777777" w:rsidR="00FB668E" w:rsidRPr="00CD1C88" w:rsidRDefault="00FB668E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632D315" w14:textId="77777777" w:rsidR="00FB668E" w:rsidRPr="00CD1C88" w:rsidRDefault="00FB668E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6D88BCB" w14:textId="77777777" w:rsidR="00FB668E" w:rsidRPr="00CD1C88" w:rsidRDefault="00FB668E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B668E" w:rsidRPr="00CD1C88" w14:paraId="4D5BB405" w14:textId="77777777" w:rsidTr="00F175D1">
        <w:trPr>
          <w:trHeight w:val="836"/>
        </w:trPr>
        <w:tc>
          <w:tcPr>
            <w:tcW w:w="558" w:type="dxa"/>
          </w:tcPr>
          <w:p w14:paraId="3A729804" w14:textId="77777777" w:rsidR="00FB668E" w:rsidRDefault="0043093D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20</w:t>
            </w:r>
          </w:p>
        </w:tc>
        <w:tc>
          <w:tcPr>
            <w:tcW w:w="6480" w:type="dxa"/>
            <w:gridSpan w:val="2"/>
          </w:tcPr>
          <w:p w14:paraId="593EB3C2" w14:textId="77777777" w:rsidR="0043093D" w:rsidRDefault="0043093D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أضبط قيمة ضبط الضغط الثابت لقنوات الإمداد. مكن الوحدة من الاستقرار. تحقق من تنظيم سرعة مروحة الإمداد للحفاظ على قيمة ضبط الضغط </w:t>
            </w:r>
            <w:r w:rsidR="00F72BE6">
              <w:rPr>
                <w:rFonts w:ascii="Simplified Arabic" w:hAnsi="Simplified Arabic" w:cs="Simplified Arabic" w:hint="cs"/>
                <w:rtl/>
              </w:rPr>
              <w:t>الثابت.</w:t>
            </w:r>
            <w:r>
              <w:rPr>
                <w:rFonts w:ascii="Simplified Arabic" w:hAnsi="Simplified Arabic" w:cs="Simplified Arabic" w:hint="cs"/>
                <w:rtl/>
              </w:rPr>
              <w:t xml:space="preserve"> وبالتالي تحقق من تنظيم محطة رصد تدفق الهواء:</w:t>
            </w:r>
          </w:p>
          <w:p w14:paraId="5582FF4E" w14:textId="77777777" w:rsidR="0043093D" w:rsidRDefault="0043093D" w:rsidP="00924600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سجل قيمة ضبط الضغط الثابت لنظام إدارة المباني</w:t>
            </w:r>
          </w:p>
          <w:p w14:paraId="1D892768" w14:textId="77777777" w:rsidR="0043093D" w:rsidRDefault="0043093D" w:rsidP="00924600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سجل تعديلات قيمة ضبط الضغط الثابت المتوفرة للاختبار</w:t>
            </w:r>
          </w:p>
          <w:p w14:paraId="31B992FB" w14:textId="77777777" w:rsidR="00FB668E" w:rsidRPr="00DD535F" w:rsidRDefault="0043093D" w:rsidP="00924600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سجل تغير تدفق الهواء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74864A0" w14:textId="77777777" w:rsidR="00FB668E" w:rsidRPr="00CD1C88" w:rsidRDefault="00FB668E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F4925DD" w14:textId="77777777" w:rsidR="00FB668E" w:rsidRPr="00CD1C88" w:rsidRDefault="00FB668E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43E8406" w14:textId="77777777" w:rsidR="00FB668E" w:rsidRPr="00CD1C88" w:rsidRDefault="00FB668E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3093D" w:rsidRPr="00CD1C88" w14:paraId="3EA4ACBC" w14:textId="77777777" w:rsidTr="00F175D1">
        <w:trPr>
          <w:trHeight w:val="240"/>
        </w:trPr>
        <w:tc>
          <w:tcPr>
            <w:tcW w:w="558" w:type="dxa"/>
          </w:tcPr>
          <w:p w14:paraId="5215F57D" w14:textId="77777777" w:rsidR="0043093D" w:rsidRDefault="0043093D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21</w:t>
            </w:r>
          </w:p>
        </w:tc>
        <w:tc>
          <w:tcPr>
            <w:tcW w:w="6480" w:type="dxa"/>
            <w:gridSpan w:val="2"/>
          </w:tcPr>
          <w:p w14:paraId="2F7795CD" w14:textId="77777777" w:rsidR="0043093D" w:rsidRPr="00CD1C88" w:rsidRDefault="0043093D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تجاوز مخمد هواء الشفط لنسبة 0%، </w:t>
            </w:r>
            <w:r w:rsidR="00F72BE6">
              <w:rPr>
                <w:rFonts w:ascii="Simplified Arabic" w:hAnsi="Simplified Arabic" w:cs="Simplified Arabic" w:hint="cs"/>
                <w:rtl/>
              </w:rPr>
              <w:t>ابدأ</w:t>
            </w:r>
            <w:r>
              <w:rPr>
                <w:rFonts w:ascii="Simplified Arabic" w:hAnsi="Simplified Arabic" w:cs="Simplified Arabic" w:hint="cs"/>
                <w:rtl/>
              </w:rPr>
              <w:t xml:space="preserve"> تشغيل الوحدة من الوضع غير المشغول. وتحقق من عدم </w:t>
            </w:r>
            <w:r w:rsidR="00F72BE6">
              <w:rPr>
                <w:rFonts w:ascii="Simplified Arabic" w:hAnsi="Simplified Arabic" w:cs="Simplified Arabic" w:hint="cs"/>
                <w:rtl/>
              </w:rPr>
              <w:t>بدء تشغيل</w:t>
            </w:r>
            <w:r>
              <w:rPr>
                <w:rFonts w:ascii="Simplified Arabic" w:hAnsi="Simplified Arabic" w:cs="Simplified Arabic" w:hint="cs"/>
                <w:rtl/>
              </w:rPr>
              <w:t xml:space="preserve"> مروحة الإمداد للوحدة.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9BAA7B3" w14:textId="77777777" w:rsidR="0043093D" w:rsidRPr="00CD1C88" w:rsidRDefault="0043093D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8C049C8" w14:textId="77777777" w:rsidR="0043093D" w:rsidRPr="00CD1C88" w:rsidRDefault="0043093D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3DB49A1" w14:textId="77777777" w:rsidR="0043093D" w:rsidRPr="00CD1C88" w:rsidRDefault="0043093D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3093D" w:rsidRPr="00CD1C88" w14:paraId="2B80D7F5" w14:textId="77777777" w:rsidTr="00F175D1">
        <w:trPr>
          <w:trHeight w:val="240"/>
        </w:trPr>
        <w:tc>
          <w:tcPr>
            <w:tcW w:w="558" w:type="dxa"/>
          </w:tcPr>
          <w:p w14:paraId="4E837CE4" w14:textId="77777777" w:rsidR="0043093D" w:rsidRDefault="0043093D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22</w:t>
            </w:r>
          </w:p>
        </w:tc>
        <w:tc>
          <w:tcPr>
            <w:tcW w:w="6480" w:type="dxa"/>
            <w:gridSpan w:val="2"/>
          </w:tcPr>
          <w:p w14:paraId="255B1371" w14:textId="77777777" w:rsidR="0043093D" w:rsidRPr="00CD1C88" w:rsidRDefault="0043093D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غلق المروحة ومن غلق مخمدات الشفط.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2059D02" w14:textId="77777777" w:rsidR="0043093D" w:rsidRPr="00CD1C88" w:rsidRDefault="0043093D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C653018" w14:textId="77777777" w:rsidR="0043093D" w:rsidRPr="00CD1C88" w:rsidRDefault="0043093D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0F2BE71" w14:textId="77777777" w:rsidR="0043093D" w:rsidRPr="00CD1C88" w:rsidRDefault="0043093D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3093D" w:rsidRPr="00CD1C88" w14:paraId="6CC34F33" w14:textId="77777777" w:rsidTr="00F175D1">
        <w:trPr>
          <w:trHeight w:val="240"/>
        </w:trPr>
        <w:tc>
          <w:tcPr>
            <w:tcW w:w="558" w:type="dxa"/>
          </w:tcPr>
          <w:p w14:paraId="08E9A2DB" w14:textId="77777777" w:rsidR="0043093D" w:rsidRDefault="00A51312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23</w:t>
            </w:r>
          </w:p>
        </w:tc>
        <w:tc>
          <w:tcPr>
            <w:tcW w:w="6480" w:type="dxa"/>
            <w:gridSpan w:val="2"/>
          </w:tcPr>
          <w:p w14:paraId="06195EAA" w14:textId="77777777" w:rsidR="0043093D" w:rsidRPr="00CD1C88" w:rsidRDefault="00A51312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إنشاء </w:t>
            </w:r>
            <w:r w:rsidRPr="00551FD5">
              <w:rPr>
                <w:rFonts w:ascii="Simplified Arabic" w:hAnsi="Simplified Arabic" w:cs="Simplified Arabic" w:hint="cs"/>
                <w:rtl/>
                <w:lang w:bidi="ar-EG"/>
              </w:rPr>
              <w:t>إنذار</w:t>
            </w:r>
            <w:r w:rsidRPr="00551FD5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551FD5">
              <w:rPr>
                <w:rFonts w:ascii="Simplified Arabic" w:hAnsi="Simplified Arabic" w:cs="Simplified Arabic" w:hint="cs"/>
                <w:rtl/>
                <w:lang w:bidi="ar-EG"/>
              </w:rPr>
              <w:t>كشف</w:t>
            </w:r>
            <w:r w:rsidRPr="00551FD5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551FD5">
              <w:rPr>
                <w:rFonts w:ascii="Simplified Arabic" w:hAnsi="Simplified Arabic" w:cs="Simplified Arabic" w:hint="cs"/>
                <w:rtl/>
                <w:lang w:bidi="ar-EG"/>
              </w:rPr>
              <w:t>الدخان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في أسلاك كاشف الدخان في القنوات. وتحقق </w:t>
            </w:r>
            <w:r w:rsidR="005214DC">
              <w:rPr>
                <w:rFonts w:ascii="Simplified Arabic" w:hAnsi="Simplified Arabic" w:cs="Simplified Arabic" w:hint="cs"/>
                <w:rtl/>
                <w:lang w:bidi="ar-EG"/>
              </w:rPr>
              <w:t>من توليد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نظام الإنذار وكشف الحرائق ونظام إدارة المباني (اختياري). وتحقق من غلق المراوح ومن غلق مخمد الهواء الخارجي عند الكشف عن دخان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6514E97" w14:textId="77777777" w:rsidR="0043093D" w:rsidRPr="00CD1C88" w:rsidRDefault="0043093D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840BE7D" w14:textId="77777777" w:rsidR="0043093D" w:rsidRPr="00CD1C88" w:rsidRDefault="0043093D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6D88DC2" w14:textId="77777777" w:rsidR="0043093D" w:rsidRPr="00CD1C88" w:rsidRDefault="0043093D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76815">
              <w:rPr>
                <w:rFonts w:ascii="Simplified Arabic" w:hAnsi="Simplified Arabic" w:cs="Simplified Arabic"/>
                <w:color w:val="000000"/>
              </w:rPr>
            </w:r>
            <w:r w:rsidR="0087681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3093D" w:rsidRPr="00CD1C88" w14:paraId="05CF9F2C" w14:textId="77777777" w:rsidTr="00F24E77">
        <w:trPr>
          <w:trHeight w:val="240"/>
        </w:trPr>
        <w:tc>
          <w:tcPr>
            <w:tcW w:w="9576" w:type="dxa"/>
            <w:gridSpan w:val="6"/>
          </w:tcPr>
          <w:p w14:paraId="1BC23DF5" w14:textId="77777777" w:rsidR="0043093D" w:rsidRPr="00CD1C88" w:rsidRDefault="0043093D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43093D" w:rsidRPr="00CD1C88" w14:paraId="220570AE" w14:textId="77777777" w:rsidTr="00F24E77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091A132F" w14:textId="77777777" w:rsidR="0043093D" w:rsidRPr="00CD1C88" w:rsidRDefault="0043093D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485EAE64" w14:textId="77777777" w:rsidR="0043093D" w:rsidRPr="00CD1C88" w:rsidRDefault="0043093D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shd w:val="clear" w:color="auto" w:fill="BFBFBF" w:themeFill="background1" w:themeFillShade="BF"/>
          </w:tcPr>
          <w:p w14:paraId="735514A2" w14:textId="77777777" w:rsidR="0043093D" w:rsidRPr="00CD1C88" w:rsidRDefault="0043093D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43093D" w:rsidRPr="00CD1C88" w14:paraId="40B1A572" w14:textId="77777777" w:rsidTr="00F24E77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45C0975B" w14:textId="77777777" w:rsidR="0043093D" w:rsidRPr="00CD1C88" w:rsidRDefault="0043093D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087B573A" w14:textId="77777777" w:rsidR="0043093D" w:rsidRPr="00CD1C88" w:rsidRDefault="0043093D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7ECE0563" w14:textId="77777777" w:rsidR="0043093D" w:rsidRPr="00CD1C88" w:rsidRDefault="0043093D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43093D" w:rsidRPr="00CD1C88" w14:paraId="56127C22" w14:textId="77777777" w:rsidTr="00F24E77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7A24D144" w14:textId="77777777" w:rsidR="0043093D" w:rsidRPr="00CD1C88" w:rsidRDefault="0043093D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717D0926" w14:textId="77777777" w:rsidR="0043093D" w:rsidRPr="00CD1C88" w:rsidRDefault="0043093D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64D4E2ED" w14:textId="77777777" w:rsidR="0043093D" w:rsidRPr="00CD1C88" w:rsidRDefault="0043093D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43093D" w:rsidRPr="00CD1C88" w14:paraId="3CD8E64D" w14:textId="77777777" w:rsidTr="00F24E77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1E30FC9F" w14:textId="77777777" w:rsidR="0043093D" w:rsidRPr="00CD1C88" w:rsidRDefault="0043093D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58581230" w14:textId="77777777" w:rsidR="0043093D" w:rsidRPr="00CD1C88" w:rsidRDefault="0043093D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45BE9EA4" w14:textId="77777777" w:rsidR="0043093D" w:rsidRPr="00CD1C88" w:rsidRDefault="0043093D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43093D" w:rsidRPr="00CD1C88" w14:paraId="3B9CF70A" w14:textId="77777777" w:rsidTr="00F24E77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6807E0F3" w14:textId="77777777" w:rsidR="0043093D" w:rsidRPr="00CD1C88" w:rsidRDefault="0043093D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114DC756" w14:textId="77777777" w:rsidR="0043093D" w:rsidRPr="00CD1C88" w:rsidRDefault="0043093D" w:rsidP="0092460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6FE4E7C9" w14:textId="77777777" w:rsidR="0043093D" w:rsidRPr="00CD1C88" w:rsidRDefault="0043093D" w:rsidP="0092460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43093D" w:rsidRPr="00CD1C88" w14:paraId="6B2C2CB2" w14:textId="77777777" w:rsidTr="00F24E77">
        <w:trPr>
          <w:trHeight w:val="240"/>
        </w:trPr>
        <w:tc>
          <w:tcPr>
            <w:tcW w:w="5418" w:type="dxa"/>
            <w:gridSpan w:val="2"/>
            <w:shd w:val="clear" w:color="auto" w:fill="FFFFFF" w:themeFill="background1"/>
          </w:tcPr>
          <w:p w14:paraId="0FBE1F91" w14:textId="77777777" w:rsidR="0043093D" w:rsidRPr="00CD1C88" w:rsidRDefault="0043093D" w:rsidP="00B60C88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lastRenderedPageBreak/>
              <w:t xml:space="preserve">اسم </w:t>
            </w:r>
            <w:r w:rsidR="00B60C88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shd w:val="clear" w:color="auto" w:fill="FFFFFF" w:themeFill="background1"/>
            <w:vAlign w:val="center"/>
          </w:tcPr>
          <w:p w14:paraId="0BCDA47E" w14:textId="77777777" w:rsidR="0043093D" w:rsidRPr="00CD1C88" w:rsidRDefault="0043093D" w:rsidP="00B60C88">
            <w:pPr>
              <w:bidi/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B60C88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18BB87FA" w14:textId="77777777" w:rsidR="00884BBE" w:rsidRPr="00CD1C88" w:rsidRDefault="00884BBE" w:rsidP="00884BBE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6D5C3718" w14:textId="77777777" w:rsidR="00884BBE" w:rsidRPr="00CD1C88" w:rsidRDefault="00884BBE" w:rsidP="00884BBE">
      <w:pPr>
        <w:bidi/>
        <w:rPr>
          <w:rFonts w:ascii="Simplified Arabic" w:hAnsi="Simplified Arabic" w:cs="Simplified Arabic"/>
        </w:rPr>
      </w:pPr>
    </w:p>
    <w:p w14:paraId="05BA732E" w14:textId="77777777" w:rsidR="00884BBE" w:rsidRDefault="00884BBE" w:rsidP="00884BBE"/>
    <w:p w14:paraId="5CE16F12" w14:textId="77777777" w:rsidR="00B14DA8" w:rsidRDefault="00B14DA8"/>
    <w:sectPr w:rsidR="00B14DA8" w:rsidSect="00835DE5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DE8D" w14:textId="77777777" w:rsidR="00876815" w:rsidRDefault="00876815" w:rsidP="00924600">
      <w:pPr>
        <w:spacing w:after="0" w:line="240" w:lineRule="auto"/>
      </w:pPr>
      <w:r>
        <w:separator/>
      </w:r>
    </w:p>
  </w:endnote>
  <w:endnote w:type="continuationSeparator" w:id="0">
    <w:p w14:paraId="0961C4EE" w14:textId="77777777" w:rsidR="00876815" w:rsidRDefault="00876815" w:rsidP="0092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626A" w14:textId="10C63A50" w:rsidR="00835DE5" w:rsidRPr="006C1ABD" w:rsidRDefault="00835DE5" w:rsidP="00835DE5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72808E38">
        <v:line id="Straight Connector 4" o:spid="_x0000_s2049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326296F2F6E941F5B517CBB37B0C840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835DE5">
          <w:rPr>
            <w:rFonts w:ascii="Arial" w:eastAsia="Arial" w:hAnsi="Arial" w:cs="Arial"/>
            <w:color w:val="7A8D95"/>
            <w:sz w:val="16"/>
            <w:szCs w:val="16"/>
          </w:rPr>
          <w:t>EPM-KT0-TP-000031-AR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54C0E147F01042F28A3121989C71E82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F6BDFFEB5FE4497A8CCEAAD651F3F4F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3146721" w14:textId="77777777" w:rsidR="00835DE5" w:rsidRPr="006C1ABD" w:rsidRDefault="00835DE5" w:rsidP="00835DE5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CFA35E3" w14:textId="5C93E995" w:rsidR="001B7F0F" w:rsidRPr="00835DE5" w:rsidRDefault="00835DE5" w:rsidP="00835DE5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BE6D" w14:textId="77777777" w:rsidR="00876815" w:rsidRDefault="00876815" w:rsidP="00924600">
      <w:pPr>
        <w:spacing w:after="0" w:line="240" w:lineRule="auto"/>
      </w:pPr>
      <w:r>
        <w:separator/>
      </w:r>
    </w:p>
  </w:footnote>
  <w:footnote w:type="continuationSeparator" w:id="0">
    <w:p w14:paraId="5609197E" w14:textId="77777777" w:rsidR="00876815" w:rsidRDefault="00876815" w:rsidP="0092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E671" w14:textId="5F4C6AF7" w:rsidR="00392FF6" w:rsidRDefault="00835DE5" w:rsidP="00392FF6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302A568" wp14:editId="418C49D3">
          <wp:simplePos x="0" y="0"/>
          <wp:positionH relativeFrom="margin">
            <wp:posOffset>-914400</wp:posOffset>
          </wp:positionH>
          <wp:positionV relativeFrom="paragraph">
            <wp:posOffset>-374650</wp:posOffset>
          </wp:positionV>
          <wp:extent cx="1522892" cy="666750"/>
          <wp:effectExtent l="0" t="0" r="1270" b="0"/>
          <wp:wrapNone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92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sz w:val="22"/>
        <w:szCs w:val="22"/>
        <w:rtl/>
        <w:lang w:bidi="ar-EG"/>
      </w:rPr>
      <w:t xml:space="preserve">نموذج </w:t>
    </w:r>
    <w:r w:rsidR="00392FF6">
      <w:rPr>
        <w:rFonts w:ascii="Simplified Arabic" w:hAnsi="Simplified Arabic" w:cs="Simplified Arabic" w:hint="cs"/>
        <w:sz w:val="22"/>
        <w:szCs w:val="22"/>
        <w:rtl/>
        <w:lang w:bidi="ar-EG"/>
      </w:rPr>
      <w:t xml:space="preserve">قائمة مراجعة </w:t>
    </w:r>
    <w:r w:rsidR="00392FF6" w:rsidRPr="00CD1C88">
      <w:rPr>
        <w:rFonts w:ascii="Simplified Arabic" w:hAnsi="Simplified Arabic" w:cs="Simplified Arabic" w:hint="cs"/>
        <w:sz w:val="22"/>
        <w:szCs w:val="22"/>
        <w:rtl/>
        <w:lang w:bidi="ar-EG"/>
      </w:rPr>
      <w:t>-</w:t>
    </w:r>
    <w:r w:rsidR="00392FF6">
      <w:rPr>
        <w:rFonts w:ascii="Simplified Arabic" w:hAnsi="Simplified Arabic" w:cs="Simplified Arabic"/>
        <w:sz w:val="22"/>
        <w:szCs w:val="22"/>
        <w:lang w:bidi="ar-EG"/>
      </w:rPr>
      <w:t xml:space="preserve"> </w:t>
    </w:r>
    <w:r w:rsidR="00392FF6" w:rsidRPr="00CD1C88">
      <w:rPr>
        <w:rFonts w:ascii="Simplified Arabic" w:hAnsi="Simplified Arabic" w:cs="Simplified Arabic" w:hint="cs"/>
        <w:sz w:val="22"/>
        <w:szCs w:val="22"/>
        <w:rtl/>
        <w:lang w:bidi="ar-EG"/>
      </w:rPr>
      <w:t>اختبار</w:t>
    </w:r>
    <w:r w:rsidR="00392FF6">
      <w:rPr>
        <w:rFonts w:ascii="Simplified Arabic" w:hAnsi="Simplified Arabic" w:cs="Simplified Arabic" w:hint="cs"/>
        <w:sz w:val="22"/>
        <w:szCs w:val="22"/>
        <w:rtl/>
        <w:lang w:bidi="ar-EG"/>
      </w:rPr>
      <w:t xml:space="preserve"> وظائف المراوح المركزية وادائها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4BA8"/>
    <w:multiLevelType w:val="hybridMultilevel"/>
    <w:tmpl w:val="4B56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93959"/>
    <w:multiLevelType w:val="hybridMultilevel"/>
    <w:tmpl w:val="E9D88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05973"/>
    <w:multiLevelType w:val="hybridMultilevel"/>
    <w:tmpl w:val="A4D27B10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 w15:restartNumberingAfterBreak="0">
    <w:nsid w:val="31B07BD9"/>
    <w:multiLevelType w:val="hybridMultilevel"/>
    <w:tmpl w:val="17A0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01451"/>
    <w:multiLevelType w:val="hybridMultilevel"/>
    <w:tmpl w:val="5AC47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2D31CC"/>
    <w:multiLevelType w:val="hybridMultilevel"/>
    <w:tmpl w:val="1DE8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06A2D"/>
    <w:multiLevelType w:val="hybridMultilevel"/>
    <w:tmpl w:val="10CC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5496A"/>
    <w:multiLevelType w:val="hybridMultilevel"/>
    <w:tmpl w:val="33C2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F6F0B"/>
    <w:multiLevelType w:val="hybridMultilevel"/>
    <w:tmpl w:val="B074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77D23"/>
    <w:multiLevelType w:val="hybridMultilevel"/>
    <w:tmpl w:val="EC1EF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33081"/>
    <w:multiLevelType w:val="hybridMultilevel"/>
    <w:tmpl w:val="26AA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94E96"/>
    <w:multiLevelType w:val="hybridMultilevel"/>
    <w:tmpl w:val="4CAAA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BBE"/>
    <w:rsid w:val="00046C14"/>
    <w:rsid w:val="000A56AF"/>
    <w:rsid w:val="000A696D"/>
    <w:rsid w:val="00100F16"/>
    <w:rsid w:val="00110918"/>
    <w:rsid w:val="00273E70"/>
    <w:rsid w:val="00392FF6"/>
    <w:rsid w:val="0043093D"/>
    <w:rsid w:val="004A49FB"/>
    <w:rsid w:val="004E00B5"/>
    <w:rsid w:val="004F3C5A"/>
    <w:rsid w:val="005214DC"/>
    <w:rsid w:val="005C2BEF"/>
    <w:rsid w:val="00712DFD"/>
    <w:rsid w:val="00835DE5"/>
    <w:rsid w:val="00876815"/>
    <w:rsid w:val="00884BBE"/>
    <w:rsid w:val="00893B58"/>
    <w:rsid w:val="008F6D02"/>
    <w:rsid w:val="00924600"/>
    <w:rsid w:val="00A51312"/>
    <w:rsid w:val="00B14DA8"/>
    <w:rsid w:val="00B60C88"/>
    <w:rsid w:val="00BA2034"/>
    <w:rsid w:val="00D641D1"/>
    <w:rsid w:val="00F175D1"/>
    <w:rsid w:val="00F43A64"/>
    <w:rsid w:val="00F72BE6"/>
    <w:rsid w:val="00FB668E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BD7454"/>
  <w15:docId w15:val="{79ACE788-207F-46D5-A144-64F90CE3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884BBE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84BBE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884BBE"/>
  </w:style>
  <w:style w:type="character" w:customStyle="1" w:styleId="FooterChar">
    <w:name w:val="Footer Char"/>
    <w:basedOn w:val="DefaultParagraphFont"/>
    <w:link w:val="Footer"/>
    <w:uiPriority w:val="99"/>
    <w:rsid w:val="00884BBE"/>
  </w:style>
  <w:style w:type="paragraph" w:styleId="Footer">
    <w:name w:val="footer"/>
    <w:basedOn w:val="Normal"/>
    <w:link w:val="FooterChar"/>
    <w:uiPriority w:val="99"/>
    <w:unhideWhenUsed/>
    <w:rsid w:val="00884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884BBE"/>
  </w:style>
  <w:style w:type="paragraph" w:styleId="ListParagraph">
    <w:name w:val="List Paragraph"/>
    <w:basedOn w:val="Normal"/>
    <w:uiPriority w:val="34"/>
    <w:qFormat/>
    <w:rsid w:val="00884B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835D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6296F2F6E941F5B517CBB37B0C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7C99A-5E54-4CD7-A37F-69A086604968}"/>
      </w:docPartPr>
      <w:docPartBody>
        <w:p w:rsidR="00000000" w:rsidRDefault="00C60390" w:rsidP="00C60390">
          <w:pPr>
            <w:pStyle w:val="326296F2F6E941F5B517CBB37B0C840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4C0E147F01042F28A3121989C71E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57278-87D5-41BD-9DC5-D093D5F6335A}"/>
      </w:docPartPr>
      <w:docPartBody>
        <w:p w:rsidR="00000000" w:rsidRDefault="00C60390" w:rsidP="00C60390">
          <w:pPr>
            <w:pStyle w:val="54C0E147F01042F28A3121989C71E82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6BDFFEB5FE4497A8CCEAAD651F3F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609DD-D7D9-4516-8B62-E561D9C195DF}"/>
      </w:docPartPr>
      <w:docPartBody>
        <w:p w:rsidR="00000000" w:rsidRDefault="00C60390" w:rsidP="00C60390">
          <w:pPr>
            <w:pStyle w:val="F6BDFFEB5FE4497A8CCEAAD651F3F4F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90"/>
    <w:rsid w:val="00C60390"/>
    <w:rsid w:val="00CC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60390"/>
    <w:rPr>
      <w:color w:val="808080"/>
    </w:rPr>
  </w:style>
  <w:style w:type="paragraph" w:customStyle="1" w:styleId="326296F2F6E941F5B517CBB37B0C8401">
    <w:name w:val="326296F2F6E941F5B517CBB37B0C8401"/>
    <w:rsid w:val="00C60390"/>
  </w:style>
  <w:style w:type="paragraph" w:customStyle="1" w:styleId="54C0E147F01042F28A3121989C71E821">
    <w:name w:val="54C0E147F01042F28A3121989C71E821"/>
    <w:rsid w:val="00C60390"/>
  </w:style>
  <w:style w:type="paragraph" w:customStyle="1" w:styleId="F6BDFFEB5FE4497A8CCEAAD651F3F4F3">
    <w:name w:val="F6BDFFEB5FE4497A8CCEAAD651F3F4F3"/>
    <w:rsid w:val="00C603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EPM-KT0-TP-000031-AR</dc:subject>
  <dc:creator>Peter</dc:creator>
  <cp:lastModifiedBy>اسماء المطيري Asma Almutairi</cp:lastModifiedBy>
  <cp:revision>23</cp:revision>
  <dcterms:created xsi:type="dcterms:W3CDTF">2018-10-06T11:17:00Z</dcterms:created>
  <dcterms:modified xsi:type="dcterms:W3CDTF">2022-05-11T10:06:00Z</dcterms:modified>
  <cp:contentStatus>000</cp:contentStatus>
</cp:coreProperties>
</file>